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Sheung Wang, Hong Kong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 on Trading Suspension and Regulatory Inquiries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the Report on Form 6-K furnished by Etoiles Capital Group Co., Ltd (the “Company”) on October 30, 2025, regarding the status of trading in the Company’s securities and inquiries from The Nasdaq Stock Market LLC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Company’s submission of information to Nasdaq on October 12, 2025, the Company received follow-up requests for information from Nasdaq on November 1, 2025. The Company submitted a written response to these follow-up requests on November 7, 2025. As of the date of this report, the Company has not received further feedback from Nasdaq regarding its latest submission.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Trading in the Company’s securities remains suspended as of the date of this report. The Company continues to cooperate fully with Nasdaq and relevant regulatory authorities to resolve any outstanding matters and will provide updates to shareholders as appropriate.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 and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wishes to inform its shareholders and the investing public that its daily business operations remain normal and have not been materially affected by the ongoing trading suspension. Furthermore, the Company is currently preparing its unaudited interim financial results for the six months ended June 30, 2025. The Company targets to publish this interim report by December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Kit Shing, CHEUNG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2025-11-25T08:18:17Z</dcterms:created>
  <dcterms:modified xsi:type="dcterms:W3CDTF">2025-11-25T08:18:17Z</dcterms:modified>
</cp:coreProperties>
</file>