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001-42793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03-04, 25/F, Cosco Tower, 183 Queen’s Road Central,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Sheung Wang, Hong Kong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 on Trading Suspension and Regulatory Inquiries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Company’s Report on Form 6-K furnished on October 6, 2025, which disclosed that the U.S. Securities and Exchange Commission (the “SEC”) ordered a temporary suspension of trading in the securities of Etoiles Capital Group Co., Ltd (the “Company”) from 4:00 a.m. ET on October 6, 2025 through 11:59 p.m. ET on October 17,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response to Nasdaq’s subsequent request for information relating to the SEC suspension and other related matters, the Company submitted a written response to Nasdaq on October 12,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October 18, 2025, Nasdaq issued a public notice stating that trading in the Company’s securities will remain halted pending the receipt of additional information from the Company. The notice is available at </w:t>
      </w:r>
      <w:r>
        <w:rPr>
          <w:rFonts w:ascii="Times New Roman" w:cs="Times New Roman" w:eastAsia="Times New Roman" w:hAnsi="Times New Roman"/>
          <w:sz w:val="18"/>
          <w:szCs w:val="18"/>
          <w:i w:val="1"/>
          <w:iCs w:val="1"/>
          <w:color w:val="auto"/>
        </w:rPr>
        <w:t>https://ir.nasdaq.com/news-releases/news-release-details/nasdaq-halts-etoiles-capital-group-co-ltd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 has not received any further follow-up requests from Nasdaq and continues to closely monitor the situation. The Company remains fully committed to cooperating with Nasdaq, the SEC and all relevant regulatory authorities to address any outstanding matters in a transparent and timely manner.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daily operations and client services remain normal and uninterrupted. The Company will make further announcements as appropriate to keep shareholders and the market informed of any material developments.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Kit Shing, CHEUNG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2025-10-30T11:24:51Z</dcterms:created>
  <dcterms:modified xsi:type="dcterms:W3CDTF">2025-10-30T11:24:51Z</dcterms:modified>
</cp:coreProperties>
</file>